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eastAsia="华康简标题宋"/>
          <w:sz w:val="44"/>
          <w:szCs w:val="44"/>
        </w:rPr>
      </w:pPr>
      <w:r>
        <w:rPr>
          <w:rFonts w:hint="eastAsia" w:eastAsia="华康简标题宋"/>
          <w:sz w:val="44"/>
          <w:szCs w:val="44"/>
        </w:rPr>
        <w:t>2015年度科普活动项目结余资金一览表</w:t>
      </w:r>
    </w:p>
    <w:tbl>
      <w:tblPr>
        <w:tblStyle w:val="3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08"/>
        <w:gridCol w:w="2694"/>
        <w:gridCol w:w="2268"/>
        <w:gridCol w:w="1559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类别:学术交流活动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资助金额(万元)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项目结余资金（万元）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成人心血管急症与心肺复苏术的科普巡讲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东莞市第五人民医院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大功率LED驱动电源散热处理专题研讨会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东莞市前锋电子有限公司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类别:科技人员继续教育与培训活动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资助金额(万元)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项目结余资金（万元）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提升科技人员知识产权管理水平培训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广东莞信律师事务所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类别:全民科学素质提升活动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资助金额(万元)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项目结余资金（万元）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泛珠三角科技教育论坛暨国际青少年创客挑战赛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0.920335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139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预防网络成瘾，保障青少年身心健康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东莞市疾病预防控制中心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2.5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类别:青少年科技创新活动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资助金额(万元)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项目结余资金（万元）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长安镇青少年科技创新与动手制作系列竞赛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东莞市长安镇科学技术协会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0.097048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樟木头镇青少年创客系列活动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东莞市樟木头镇科学技术协会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0.262734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149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樟木头镇机器人创意拼装比赛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东莞市樟木头镇科学技术协会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0.03182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152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东莞市大学生科技创新创业大赛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东莞理工学院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4.6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0.0323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 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15.504237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63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2017-07-03T01:13:46Z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